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313F7" w14:textId="55112BC6" w:rsidR="00D63E8C" w:rsidRPr="00D63E8C" w:rsidRDefault="00062AA1" w:rsidP="00D63E8C">
      <w:pPr>
        <w:spacing w:after="0"/>
        <w:rPr>
          <w:b/>
          <w:bCs/>
          <w:color w:val="767171" w:themeColor="background2" w:themeShade="80"/>
          <w:sz w:val="36"/>
          <w:szCs w:val="36"/>
        </w:rPr>
      </w:pPr>
      <w:r w:rsidRPr="00D63E8C">
        <w:rPr>
          <w:b/>
          <w:bCs/>
          <w:noProof/>
          <w:color w:val="767171" w:themeColor="background2" w:themeShade="80"/>
          <w:sz w:val="36"/>
          <w:szCs w:val="36"/>
        </w:rPr>
        <mc:AlternateContent>
          <mc:Choice Requires="wps">
            <w:drawing>
              <wp:anchor distT="45720" distB="45720" distL="114300" distR="114300" simplePos="0" relativeHeight="251661312" behindDoc="0" locked="0" layoutInCell="1" allowOverlap="1" wp14:anchorId="11F9F55D" wp14:editId="64BEF0E9">
                <wp:simplePos x="0" y="0"/>
                <wp:positionH relativeFrom="margin">
                  <wp:posOffset>0</wp:posOffset>
                </wp:positionH>
                <wp:positionV relativeFrom="paragraph">
                  <wp:posOffset>1620520</wp:posOffset>
                </wp:positionV>
                <wp:extent cx="5915025" cy="50482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048250"/>
                        </a:xfrm>
                        <a:prstGeom prst="rect">
                          <a:avLst/>
                        </a:prstGeom>
                        <a:solidFill>
                          <a:srgbClr val="FFFFFF"/>
                        </a:solidFill>
                        <a:ln w="9525">
                          <a:noFill/>
                          <a:miter lim="800000"/>
                          <a:headEnd/>
                          <a:tailEnd/>
                        </a:ln>
                      </wps:spPr>
                      <wps:txbx>
                        <w:txbxContent>
                          <w:p w14:paraId="0047BB6D" w14:textId="4B76D9C2" w:rsidR="00062AA1" w:rsidRPr="00062AA1" w:rsidRDefault="00062AA1" w:rsidP="00062AA1">
                            <w:pPr>
                              <w:rPr>
                                <w:rFonts w:cstheme="minorHAnsi"/>
                                <w:color w:val="3B3838" w:themeColor="background2" w:themeShade="40"/>
                                <w:szCs w:val="24"/>
                              </w:rPr>
                            </w:pPr>
                            <w:r w:rsidRPr="00062AA1">
                              <w:rPr>
                                <w:rFonts w:cstheme="minorHAnsi"/>
                                <w:color w:val="3B3838" w:themeColor="background2" w:themeShade="40"/>
                                <w:szCs w:val="24"/>
                              </w:rPr>
                              <w:t>Dr. Christa-Marie Singleton is the Senior Medical Advisor in CDC’s Office of the Associate Director for Policy, and Strategy where she serves as the senior medical advisor regarding clinical to community population health interventions to improve health and control costs.</w:t>
                            </w:r>
                          </w:p>
                          <w:p w14:paraId="739E01BE" w14:textId="298CD5D9" w:rsidR="00062AA1" w:rsidRPr="00062AA1" w:rsidRDefault="00062AA1" w:rsidP="00062AA1">
                            <w:pPr>
                              <w:spacing w:line="254" w:lineRule="auto"/>
                              <w:rPr>
                                <w:rFonts w:cstheme="minorHAnsi"/>
                                <w:color w:val="3B3838" w:themeColor="background2" w:themeShade="40"/>
                                <w:szCs w:val="24"/>
                              </w:rPr>
                            </w:pPr>
                            <w:r w:rsidRPr="00062AA1">
                              <w:rPr>
                                <w:rFonts w:cstheme="minorHAnsi"/>
                                <w:color w:val="3B3838" w:themeColor="background2" w:themeShade="40"/>
                                <w:szCs w:val="24"/>
                              </w:rPr>
                              <w:t xml:space="preserve">She represents CDC on the National Alliance of Healthcare Purchaser Coalitions’ Board of Governors, as a Steering Committee Member for the Atlanta Regional Commission for Health </w:t>
                            </w:r>
                            <w:proofErr w:type="gramStart"/>
                            <w:r w:rsidRPr="00062AA1">
                              <w:rPr>
                                <w:rFonts w:cstheme="minorHAnsi"/>
                                <w:color w:val="3B3838" w:themeColor="background2" w:themeShade="40"/>
                                <w:szCs w:val="24"/>
                              </w:rPr>
                              <w:t>Improvement, and</w:t>
                            </w:r>
                            <w:proofErr w:type="gramEnd"/>
                            <w:r w:rsidRPr="00062AA1">
                              <w:rPr>
                                <w:rFonts w:cstheme="minorHAnsi"/>
                                <w:color w:val="3B3838" w:themeColor="background2" w:themeShade="40"/>
                                <w:szCs w:val="24"/>
                              </w:rPr>
                              <w:t xml:space="preserve"> served the CDC COVID-19 Response as a subject matter expert spokesperson and as the Associate Director for Science and Science Lead for the Chief Health Equity Office Unit.</w:t>
                            </w:r>
                          </w:p>
                          <w:p w14:paraId="499B5246" w14:textId="37DD7884" w:rsidR="00062AA1" w:rsidRPr="00062AA1" w:rsidRDefault="00062AA1" w:rsidP="00062AA1">
                            <w:pPr>
                              <w:rPr>
                                <w:rFonts w:cstheme="minorHAnsi"/>
                                <w:color w:val="3B3838" w:themeColor="background2" w:themeShade="40"/>
                                <w:szCs w:val="24"/>
                              </w:rPr>
                            </w:pPr>
                            <w:r w:rsidRPr="00062AA1">
                              <w:rPr>
                                <w:rFonts w:cstheme="minorHAnsi"/>
                                <w:color w:val="3B3838" w:themeColor="background2" w:themeShade="40"/>
                                <w:szCs w:val="24"/>
                              </w:rPr>
                              <w:t xml:space="preserve">Prior to joining OADPS, Dr. Singleton was the senior medical advisor in CDC’s Division of State and Local Readiness where she was the lead architect of the inaugural edition of CDC's </w:t>
                            </w:r>
                            <w:r w:rsidRPr="00062AA1">
                              <w:rPr>
                                <w:rFonts w:cstheme="minorHAnsi"/>
                                <w:i/>
                                <w:iCs/>
                                <w:color w:val="3B3838" w:themeColor="background2" w:themeShade="40"/>
                                <w:szCs w:val="24"/>
                              </w:rPr>
                              <w:t xml:space="preserve">Public Health Preparedness Capabilities: National Standards for State and Local Planning, </w:t>
                            </w:r>
                          </w:p>
                          <w:p w14:paraId="0EB9BD14" w14:textId="466521BD" w:rsidR="00062AA1" w:rsidRPr="00062AA1" w:rsidRDefault="00062AA1" w:rsidP="00062AA1">
                            <w:pPr>
                              <w:rPr>
                                <w:rFonts w:cstheme="minorHAnsi"/>
                                <w:color w:val="3B3838" w:themeColor="background2" w:themeShade="40"/>
                                <w:szCs w:val="24"/>
                              </w:rPr>
                            </w:pPr>
                            <w:r w:rsidRPr="00062AA1">
                              <w:rPr>
                                <w:rFonts w:cstheme="minorHAnsi"/>
                                <w:color w:val="3B3838" w:themeColor="background2" w:themeShade="40"/>
                                <w:szCs w:val="24"/>
                              </w:rPr>
                              <w:t>Dr. Singleton has served as the chief medical director for the Baltimore City Health Department’s Office of Public Health Preparedness and Response, the director of the Bureau of Disease Control at the Baltimore County Department of Health, and the senior analyst for maternal and child health at the Association of State and Territorial Health Officials. She has worked nights and weekends as a pediatric physician and is board certified in Public Health and General Preventive Medicine.</w:t>
                            </w:r>
                          </w:p>
                          <w:p w14:paraId="069753BA" w14:textId="77777777" w:rsidR="00062AA1" w:rsidRPr="00062AA1" w:rsidRDefault="00062AA1" w:rsidP="00062AA1">
                            <w:pPr>
                              <w:rPr>
                                <w:rFonts w:cstheme="minorHAnsi"/>
                                <w:color w:val="3B3838" w:themeColor="background2" w:themeShade="40"/>
                                <w:szCs w:val="24"/>
                              </w:rPr>
                            </w:pPr>
                            <w:r w:rsidRPr="00062AA1">
                              <w:rPr>
                                <w:rFonts w:cstheme="minorHAnsi"/>
                                <w:color w:val="3B3838" w:themeColor="background2" w:themeShade="40"/>
                                <w:szCs w:val="24"/>
                              </w:rPr>
                              <w:t>Dr. Singleton has been recognized by the White House Fellowship Program as a 1997 national finalist, received the 2011 “Outstanding Scientific Award” Employee of the Year Award by the Atlanta Federal Executive Board, and was selected to be a member of the 2020 class of the Nashville Health Care Council Fellows.</w:t>
                            </w:r>
                          </w:p>
                          <w:p w14:paraId="402F1BC0" w14:textId="77777777" w:rsidR="001C6087" w:rsidRPr="00062AA1" w:rsidRDefault="001C6087">
                            <w:pPr>
                              <w:rPr>
                                <w:rFonts w:cstheme="minorHAnsi"/>
                                <w:color w:val="3B3838" w:themeColor="background2" w:themeShade="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F9F55D" id="_x0000_t202" coordsize="21600,21600" o:spt="202" path="m,l,21600r21600,l21600,xe">
                <v:stroke joinstyle="miter"/>
                <v:path gradientshapeok="t" o:connecttype="rect"/>
              </v:shapetype>
              <v:shape id="Text Box 2" o:spid="_x0000_s1026" type="#_x0000_t202" style="position:absolute;margin-left:0;margin-top:127.6pt;width:465.75pt;height:3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" stroked="f">
                <v:textbox>
                  <w:txbxContent>
                    <w:p w14:paraId="0047BB6D" w14:textId="4B76D9C2" w:rsidR="00062AA1" w:rsidRPr="00062AA1" w:rsidRDefault="00062AA1" w:rsidP="00062AA1">
                      <w:pPr>
                        <w:rPr>
                          <w:rFonts w:cstheme="minorHAnsi"/>
                          <w:color w:val="3B3838" w:themeColor="background2" w:themeShade="40"/>
                          <w:szCs w:val="24"/>
                        </w:rPr>
                      </w:pPr>
                      <w:r w:rsidRPr="00062AA1">
                        <w:rPr>
                          <w:rFonts w:cstheme="minorHAnsi"/>
                          <w:color w:val="3B3838" w:themeColor="background2" w:themeShade="40"/>
                          <w:szCs w:val="24"/>
                        </w:rPr>
                        <w:t>Dr. Christa-Marie Singleton is the Senior Medical Advisor in CDC’s Office of the Associate Director for Policy, and Strategy where she serves as the senior medical advisor regarding clinical to community population health interventions to improve health and control costs.</w:t>
                      </w:r>
                    </w:p>
                    <w:p w14:paraId="739E01BE" w14:textId="298CD5D9" w:rsidR="00062AA1" w:rsidRPr="00062AA1" w:rsidRDefault="00062AA1" w:rsidP="00062AA1">
                      <w:pPr>
                        <w:spacing w:line="254" w:lineRule="auto"/>
                        <w:rPr>
                          <w:rFonts w:cstheme="minorHAnsi"/>
                          <w:color w:val="3B3838" w:themeColor="background2" w:themeShade="40"/>
                          <w:szCs w:val="24"/>
                        </w:rPr>
                      </w:pPr>
                      <w:r w:rsidRPr="00062AA1">
                        <w:rPr>
                          <w:rFonts w:cstheme="minorHAnsi"/>
                          <w:color w:val="3B3838" w:themeColor="background2" w:themeShade="40"/>
                          <w:szCs w:val="24"/>
                        </w:rPr>
                        <w:t xml:space="preserve">She represents CDC on the National Alliance of Healthcare Purchaser Coalitions’ Board of Governors, as a Steering Committee Member for the Atlanta Regional Commission for Health </w:t>
                      </w:r>
                      <w:proofErr w:type="gramStart"/>
                      <w:r w:rsidRPr="00062AA1">
                        <w:rPr>
                          <w:rFonts w:cstheme="minorHAnsi"/>
                          <w:color w:val="3B3838" w:themeColor="background2" w:themeShade="40"/>
                          <w:szCs w:val="24"/>
                        </w:rPr>
                        <w:t>Improvement, and</w:t>
                      </w:r>
                      <w:proofErr w:type="gramEnd"/>
                      <w:r w:rsidRPr="00062AA1">
                        <w:rPr>
                          <w:rFonts w:cstheme="minorHAnsi"/>
                          <w:color w:val="3B3838" w:themeColor="background2" w:themeShade="40"/>
                          <w:szCs w:val="24"/>
                        </w:rPr>
                        <w:t xml:space="preserve"> served the CDC COVID-19 Response as a subject matter expert spokesperson and as the Associate Director for Science and Science Lead for the Chief Health Equity Office Unit.</w:t>
                      </w:r>
                    </w:p>
                    <w:p w14:paraId="499B5246" w14:textId="37DD7884" w:rsidR="00062AA1" w:rsidRPr="00062AA1" w:rsidRDefault="00062AA1" w:rsidP="00062AA1">
                      <w:pPr>
                        <w:rPr>
                          <w:rFonts w:cstheme="minorHAnsi"/>
                          <w:color w:val="3B3838" w:themeColor="background2" w:themeShade="40"/>
                          <w:szCs w:val="24"/>
                        </w:rPr>
                      </w:pPr>
                      <w:r w:rsidRPr="00062AA1">
                        <w:rPr>
                          <w:rFonts w:cstheme="minorHAnsi"/>
                          <w:color w:val="3B3838" w:themeColor="background2" w:themeShade="40"/>
                          <w:szCs w:val="24"/>
                        </w:rPr>
                        <w:t xml:space="preserve">Prior to joining OADPS, Dr. Singleton was the senior medical advisor in CDC’s Division of State and Local Readiness where she was the lead architect of the inaugural edition of CDC's </w:t>
                      </w:r>
                      <w:r w:rsidRPr="00062AA1">
                        <w:rPr>
                          <w:rFonts w:cstheme="minorHAnsi"/>
                          <w:i/>
                          <w:iCs/>
                          <w:color w:val="3B3838" w:themeColor="background2" w:themeShade="40"/>
                          <w:szCs w:val="24"/>
                        </w:rPr>
                        <w:t xml:space="preserve">Public Health Preparedness Capabilities: National Standards for State and Local Planning, </w:t>
                      </w:r>
                    </w:p>
                    <w:p w14:paraId="0EB9BD14" w14:textId="466521BD" w:rsidR="00062AA1" w:rsidRPr="00062AA1" w:rsidRDefault="00062AA1" w:rsidP="00062AA1">
                      <w:pPr>
                        <w:rPr>
                          <w:rFonts w:cstheme="minorHAnsi"/>
                          <w:color w:val="3B3838" w:themeColor="background2" w:themeShade="40"/>
                          <w:szCs w:val="24"/>
                        </w:rPr>
                      </w:pPr>
                      <w:r w:rsidRPr="00062AA1">
                        <w:rPr>
                          <w:rFonts w:cstheme="minorHAnsi"/>
                          <w:color w:val="3B3838" w:themeColor="background2" w:themeShade="40"/>
                          <w:szCs w:val="24"/>
                        </w:rPr>
                        <w:t>Dr. Singleton has served as the chief medical director for the Baltimore City Health Department’s Office of Public Health Preparedness and Response, the director of the Bureau of Disease Control at the Baltimore County Department of Health, and the senior analyst for maternal and child health at the Association of State and Territorial Health Officials. She has worked nights and weekends as a pediatric physician and is board certified in Public Health and General Preventive Medicine.</w:t>
                      </w:r>
                    </w:p>
                    <w:p w14:paraId="069753BA" w14:textId="77777777" w:rsidR="00062AA1" w:rsidRPr="00062AA1" w:rsidRDefault="00062AA1" w:rsidP="00062AA1">
                      <w:pPr>
                        <w:rPr>
                          <w:rFonts w:cstheme="minorHAnsi"/>
                          <w:color w:val="3B3838" w:themeColor="background2" w:themeShade="40"/>
                          <w:szCs w:val="24"/>
                        </w:rPr>
                      </w:pPr>
                      <w:r w:rsidRPr="00062AA1">
                        <w:rPr>
                          <w:rFonts w:cstheme="minorHAnsi"/>
                          <w:color w:val="3B3838" w:themeColor="background2" w:themeShade="40"/>
                          <w:szCs w:val="24"/>
                        </w:rPr>
                        <w:t>Dr. Singleton has been recognized by the White House Fellowship Program as a 1997 national finalist, received the 2011 “Outstanding Scientific Award” Employee of the Year Award by the Atlanta Federal Executive Board, and was selected to be a member of the 2020 class of the Nashville Health Care Council Fellows.</w:t>
                      </w:r>
                    </w:p>
                    <w:p w14:paraId="402F1BC0" w14:textId="77777777" w:rsidR="001C6087" w:rsidRPr="00062AA1" w:rsidRDefault="001C6087">
                      <w:pPr>
                        <w:rPr>
                          <w:rFonts w:cstheme="minorHAnsi"/>
                          <w:color w:val="3B3838" w:themeColor="background2" w:themeShade="40"/>
                        </w:rPr>
                      </w:pPr>
                    </w:p>
                  </w:txbxContent>
                </v:textbox>
                <w10:wrap type="square" anchorx="margin"/>
              </v:shape>
            </w:pict>
          </mc:Fallback>
        </mc:AlternateContent>
      </w:r>
      <w:r w:rsidRPr="00D63E8C">
        <w:rPr>
          <w:b/>
          <w:bCs/>
          <w:noProof/>
          <w:color w:val="009999"/>
          <w:sz w:val="48"/>
          <w:szCs w:val="48"/>
        </w:rPr>
        <mc:AlternateContent>
          <mc:Choice Requires="wps">
            <w:drawing>
              <wp:anchor distT="0" distB="0" distL="114300" distR="114300" simplePos="0" relativeHeight="251659264" behindDoc="0" locked="0" layoutInCell="1" allowOverlap="1" wp14:anchorId="7F1783E5" wp14:editId="0C2CFBC1">
                <wp:simplePos x="0" y="0"/>
                <wp:positionH relativeFrom="margin">
                  <wp:posOffset>19050</wp:posOffset>
                </wp:positionH>
                <wp:positionV relativeFrom="paragraph">
                  <wp:posOffset>1377950</wp:posOffset>
                </wp:positionV>
                <wp:extent cx="5895975" cy="19050"/>
                <wp:effectExtent l="19050" t="19050" r="28575" b="19050"/>
                <wp:wrapNone/>
                <wp:docPr id="1" name="Straight Connector 1"/>
                <wp:cNvGraphicFramePr/>
                <a:graphic xmlns:a="http://schemas.openxmlformats.org/drawingml/2006/main">
                  <a:graphicData uri="http://schemas.microsoft.com/office/word/2010/wordprocessingShape">
                    <wps:wsp>
                      <wps:cNvCnPr/>
                      <wps:spPr>
                        <a:xfrm>
                          <a:off x="0" y="0"/>
                          <a:ext cx="5895975" cy="19050"/>
                        </a:xfrm>
                        <a:prstGeom prst="line">
                          <a:avLst/>
                        </a:prstGeom>
                        <a:ln w="28575">
                          <a:solidFill>
                            <a:srgbClr val="0099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4176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08.5pt" to="465.75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" strokecolor="#099" strokeweight="2.25pt">
                <v:stroke joinstyle="miter"/>
                <w10:wrap anchorx="margin"/>
              </v:line>
            </w:pict>
          </mc:Fallback>
        </mc:AlternateContent>
      </w:r>
      <w:r w:rsidRPr="00D63E8C">
        <w:rPr>
          <w:b/>
          <w:bCs/>
          <w:noProof/>
          <w:color w:val="009999"/>
          <w:sz w:val="48"/>
          <w:szCs w:val="48"/>
        </w:rPr>
        <mc:AlternateContent>
          <mc:Choice Requires="wps">
            <w:drawing>
              <wp:anchor distT="45720" distB="45720" distL="114300" distR="114300" simplePos="0" relativeHeight="251663360" behindDoc="0" locked="0" layoutInCell="1" allowOverlap="1" wp14:anchorId="65CC260B" wp14:editId="4E77CB4C">
                <wp:simplePos x="0" y="0"/>
                <wp:positionH relativeFrom="margin">
                  <wp:posOffset>19050</wp:posOffset>
                </wp:positionH>
                <wp:positionV relativeFrom="paragraph">
                  <wp:posOffset>0</wp:posOffset>
                </wp:positionV>
                <wp:extent cx="5924550" cy="1162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62050"/>
                        </a:xfrm>
                        <a:prstGeom prst="rect">
                          <a:avLst/>
                        </a:prstGeom>
                        <a:solidFill>
                          <a:srgbClr val="FFFFFF"/>
                        </a:solidFill>
                        <a:ln w="9525">
                          <a:noFill/>
                          <a:miter lim="800000"/>
                          <a:headEnd/>
                          <a:tailEnd/>
                        </a:ln>
                      </wps:spPr>
                      <wps:txbx>
                        <w:txbxContent>
                          <w:p w14:paraId="4A4D2301" w14:textId="022F50EA" w:rsidR="00D63E8C" w:rsidRPr="00D63E8C" w:rsidRDefault="00062AA1" w:rsidP="00D63E8C">
                            <w:pPr>
                              <w:spacing w:after="0"/>
                              <w:rPr>
                                <w:b/>
                                <w:bCs/>
                                <w:color w:val="009999"/>
                                <w:sz w:val="48"/>
                                <w:szCs w:val="48"/>
                              </w:rPr>
                            </w:pPr>
                            <w:r>
                              <w:rPr>
                                <w:b/>
                                <w:bCs/>
                                <w:color w:val="009999"/>
                                <w:sz w:val="48"/>
                                <w:szCs w:val="48"/>
                              </w:rPr>
                              <w:t>CHRISTA-MARIE SINGLETON, MD, MPH</w:t>
                            </w:r>
                          </w:p>
                          <w:p w14:paraId="441FADE6" w14:textId="3151538E" w:rsidR="00D63E8C" w:rsidRDefault="00062AA1">
                            <w:r>
                              <w:rPr>
                                <w:b/>
                                <w:bCs/>
                                <w:color w:val="767171" w:themeColor="background2" w:themeShade="80"/>
                                <w:sz w:val="28"/>
                                <w:szCs w:val="28"/>
                              </w:rPr>
                              <w:t>Senior Medical Advisor, Population Health and Healthcare Office (PHHO), Office of the Associated Director</w:t>
                            </w:r>
                            <w:r w:rsidR="001C6087" w:rsidRPr="001C6087">
                              <w:rPr>
                                <w:b/>
                                <w:bCs/>
                                <w:color w:val="767171" w:themeColor="background2" w:themeShade="80"/>
                                <w:sz w:val="28"/>
                                <w:szCs w:val="28"/>
                              </w:rPr>
                              <w:t xml:space="preserve"> </w:t>
                            </w:r>
                            <w:r>
                              <w:rPr>
                                <w:b/>
                                <w:bCs/>
                                <w:color w:val="767171" w:themeColor="background2" w:themeShade="80"/>
                                <w:sz w:val="28"/>
                                <w:szCs w:val="28"/>
                              </w:rPr>
                              <w:t xml:space="preserve">for Policy and Strategy (OADPS) </w:t>
                            </w:r>
                            <w:r w:rsidR="001C6087" w:rsidRPr="001C6087">
                              <w:rPr>
                                <w:b/>
                                <w:bCs/>
                                <w:color w:val="009999"/>
                                <w:sz w:val="28"/>
                                <w:szCs w:val="28"/>
                              </w:rPr>
                              <w:t xml:space="preserve">| </w:t>
                            </w:r>
                            <w:r>
                              <w:rPr>
                                <w:b/>
                                <w:bCs/>
                                <w:color w:val="767171" w:themeColor="background2" w:themeShade="80"/>
                                <w:sz w:val="28"/>
                                <w:szCs w:val="28"/>
                              </w:rPr>
                              <w:t>Centers for Disease Control and Prevention</w:t>
                            </w:r>
                            <w:r w:rsidR="001C6087">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C260B" id="_x0000_s1027" type="#_x0000_t202" style="position:absolute;margin-left:1.5pt;margin-top:0;width:466.5pt;height:9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" stroked="f">
                <v:textbox>
                  <w:txbxContent>
                    <w:p w14:paraId="4A4D2301" w14:textId="022F50EA" w:rsidR="00D63E8C" w:rsidRPr="00D63E8C" w:rsidRDefault="00062AA1" w:rsidP="00D63E8C">
                      <w:pPr>
                        <w:spacing w:after="0"/>
                        <w:rPr>
                          <w:b/>
                          <w:bCs/>
                          <w:color w:val="009999"/>
                          <w:sz w:val="48"/>
                          <w:szCs w:val="48"/>
                        </w:rPr>
                      </w:pPr>
                      <w:r>
                        <w:rPr>
                          <w:b/>
                          <w:bCs/>
                          <w:color w:val="009999"/>
                          <w:sz w:val="48"/>
                          <w:szCs w:val="48"/>
                        </w:rPr>
                        <w:t>CHRISTA-MARIE SINGLETON, MD, MPH</w:t>
                      </w:r>
                    </w:p>
                    <w:p w14:paraId="441FADE6" w14:textId="3151538E" w:rsidR="00D63E8C" w:rsidRDefault="00062AA1">
                      <w:r>
                        <w:rPr>
                          <w:b/>
                          <w:bCs/>
                          <w:color w:val="767171" w:themeColor="background2" w:themeShade="80"/>
                          <w:sz w:val="28"/>
                          <w:szCs w:val="28"/>
                        </w:rPr>
                        <w:t>Senior Medical Advisor, Population Health and Healthcare Office (PHHO), Office of the Associated Director</w:t>
                      </w:r>
                      <w:r w:rsidR="001C6087" w:rsidRPr="001C6087">
                        <w:rPr>
                          <w:b/>
                          <w:bCs/>
                          <w:color w:val="767171" w:themeColor="background2" w:themeShade="80"/>
                          <w:sz w:val="28"/>
                          <w:szCs w:val="28"/>
                        </w:rPr>
                        <w:t xml:space="preserve"> </w:t>
                      </w:r>
                      <w:r>
                        <w:rPr>
                          <w:b/>
                          <w:bCs/>
                          <w:color w:val="767171" w:themeColor="background2" w:themeShade="80"/>
                          <w:sz w:val="28"/>
                          <w:szCs w:val="28"/>
                        </w:rPr>
                        <w:t xml:space="preserve">for Policy and Strategy (OADPS) </w:t>
                      </w:r>
                      <w:r w:rsidR="001C6087" w:rsidRPr="001C6087">
                        <w:rPr>
                          <w:b/>
                          <w:bCs/>
                          <w:color w:val="009999"/>
                          <w:sz w:val="28"/>
                          <w:szCs w:val="28"/>
                        </w:rPr>
                        <w:t xml:space="preserve">| </w:t>
                      </w:r>
                      <w:r>
                        <w:rPr>
                          <w:b/>
                          <w:bCs/>
                          <w:color w:val="767171" w:themeColor="background2" w:themeShade="80"/>
                          <w:sz w:val="28"/>
                          <w:szCs w:val="28"/>
                        </w:rPr>
                        <w:t>Centers for Disease Control and Prevention</w:t>
                      </w:r>
                      <w:r w:rsidR="001C6087">
                        <w:br/>
                      </w:r>
                    </w:p>
                  </w:txbxContent>
                </v:textbox>
                <w10:wrap type="square" anchorx="margin"/>
              </v:shape>
            </w:pict>
          </mc:Fallback>
        </mc:AlternateContent>
      </w:r>
    </w:p>
    <w:sectPr w:rsidR="00D63E8C" w:rsidRPr="00D63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8C"/>
    <w:rsid w:val="00062AA1"/>
    <w:rsid w:val="001C6087"/>
    <w:rsid w:val="002775AD"/>
    <w:rsid w:val="006A325E"/>
    <w:rsid w:val="00D6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E461"/>
  <w15:chartTrackingRefBased/>
  <w15:docId w15:val="{DCD79729-4841-4C02-B19C-F2B543AC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7742">
      <w:bodyDiv w:val="1"/>
      <w:marLeft w:val="0"/>
      <w:marRight w:val="0"/>
      <w:marTop w:val="0"/>
      <w:marBottom w:val="0"/>
      <w:divBdr>
        <w:top w:val="none" w:sz="0" w:space="0" w:color="auto"/>
        <w:left w:val="none" w:sz="0" w:space="0" w:color="auto"/>
        <w:bottom w:val="none" w:sz="0" w:space="0" w:color="auto"/>
        <w:right w:val="none" w:sz="0" w:space="0" w:color="auto"/>
      </w:divBdr>
    </w:div>
    <w:div w:id="218902112">
      <w:bodyDiv w:val="1"/>
      <w:marLeft w:val="0"/>
      <w:marRight w:val="0"/>
      <w:marTop w:val="0"/>
      <w:marBottom w:val="0"/>
      <w:divBdr>
        <w:top w:val="none" w:sz="0" w:space="0" w:color="auto"/>
        <w:left w:val="none" w:sz="0" w:space="0" w:color="auto"/>
        <w:bottom w:val="none" w:sz="0" w:space="0" w:color="auto"/>
        <w:right w:val="none" w:sz="0" w:space="0" w:color="auto"/>
      </w:divBdr>
    </w:div>
    <w:div w:id="690254411">
      <w:bodyDiv w:val="1"/>
      <w:marLeft w:val="0"/>
      <w:marRight w:val="0"/>
      <w:marTop w:val="0"/>
      <w:marBottom w:val="0"/>
      <w:divBdr>
        <w:top w:val="none" w:sz="0" w:space="0" w:color="auto"/>
        <w:left w:val="none" w:sz="0" w:space="0" w:color="auto"/>
        <w:bottom w:val="none" w:sz="0" w:space="0" w:color="auto"/>
        <w:right w:val="none" w:sz="0" w:space="0" w:color="auto"/>
      </w:divBdr>
    </w:div>
    <w:div w:id="1242449644">
      <w:bodyDiv w:val="1"/>
      <w:marLeft w:val="0"/>
      <w:marRight w:val="0"/>
      <w:marTop w:val="0"/>
      <w:marBottom w:val="0"/>
      <w:divBdr>
        <w:top w:val="none" w:sz="0" w:space="0" w:color="auto"/>
        <w:left w:val="none" w:sz="0" w:space="0" w:color="auto"/>
        <w:bottom w:val="none" w:sz="0" w:space="0" w:color="auto"/>
        <w:right w:val="none" w:sz="0" w:space="0" w:color="auto"/>
      </w:divBdr>
    </w:div>
    <w:div w:id="1404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Middaugh</dc:creator>
  <cp:keywords/>
  <dc:description/>
  <cp:lastModifiedBy>Natalie Middaugh</cp:lastModifiedBy>
  <cp:revision>4</cp:revision>
  <dcterms:created xsi:type="dcterms:W3CDTF">2021-10-13T14:15:00Z</dcterms:created>
  <dcterms:modified xsi:type="dcterms:W3CDTF">2021-10-19T20:51:00Z</dcterms:modified>
</cp:coreProperties>
</file>